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A9" w:rsidRPr="006C41F1" w:rsidRDefault="006C41F1" w:rsidP="00C30BA9">
      <w:pPr>
        <w:rPr>
          <w:b/>
          <w:bCs/>
        </w:rPr>
      </w:pPr>
      <w:r w:rsidRPr="006C41F1">
        <w:rPr>
          <w:b/>
          <w:bCs/>
        </w:rPr>
        <w:t xml:space="preserve">Minutes of Meeting </w:t>
      </w:r>
    </w:p>
    <w:p w:rsidR="006C41F1" w:rsidRPr="006C41F1" w:rsidRDefault="006C41F1" w:rsidP="00C30BA9">
      <w:pPr>
        <w:rPr>
          <w:b/>
          <w:bCs/>
        </w:rPr>
      </w:pPr>
      <w:r w:rsidRPr="006C41F1">
        <w:rPr>
          <w:b/>
          <w:bCs/>
        </w:rPr>
        <w:t>ACPP Kathmandu 18.01.2023</w:t>
      </w:r>
    </w:p>
    <w:p w:rsidR="006C41F1" w:rsidRPr="006C41F1" w:rsidRDefault="006C41F1" w:rsidP="006C41F1">
      <w:pPr>
        <w:rPr>
          <w:b/>
          <w:bCs/>
          <w:lang w:val="en-US"/>
        </w:rPr>
      </w:pPr>
      <w:r w:rsidRPr="006C41F1">
        <w:rPr>
          <w:b/>
          <w:bCs/>
        </w:rPr>
        <w:t>Theme  :</w:t>
      </w:r>
      <w:r w:rsidRPr="006C41F1">
        <w:rPr>
          <w:b/>
          <w:bCs/>
          <w:lang w:val="en-US"/>
        </w:rPr>
        <w:t>“Sustainability in Professional Practice”</w:t>
      </w:r>
    </w:p>
    <w:p w:rsidR="006C41F1" w:rsidRPr="00326E29" w:rsidRDefault="006C41F1" w:rsidP="006C41F1">
      <w:pPr>
        <w:shd w:val="clear" w:color="auto" w:fill="FBE4D5" w:themeFill="accent2" w:themeFillTint="33"/>
        <w:jc w:val="center"/>
        <w:rPr>
          <w:sz w:val="28"/>
          <w:szCs w:val="28"/>
          <w:u w:val="single"/>
        </w:rPr>
      </w:pPr>
      <w:r w:rsidRPr="00326E29">
        <w:rPr>
          <w:sz w:val="28"/>
          <w:szCs w:val="28"/>
          <w:u w:val="single"/>
        </w:rPr>
        <w:t>Suggestions and Solutions</w:t>
      </w:r>
    </w:p>
    <w:p w:rsidR="006C41F1" w:rsidRDefault="006C41F1" w:rsidP="006C41F1">
      <w:r>
        <w:t>1. Revamp the Education policy where the students and teachers feel a greater bond with each other through more activity-based education</w:t>
      </w:r>
    </w:p>
    <w:p w:rsidR="006C41F1" w:rsidRDefault="006C41F1" w:rsidP="006C41F1">
      <w:r>
        <w:t>2. Allow at least 20% Practicing Architects mandatory to take classes in colleges and they should be adequately compensated for their time</w:t>
      </w:r>
    </w:p>
    <w:p w:rsidR="006C41F1" w:rsidRDefault="006C41F1" w:rsidP="006C41F1">
      <w:r>
        <w:t>3. Allow retired or senior architects to become permanent faculty in the colleges especially those who do not have Masters or Phd and give them an equal status</w:t>
      </w:r>
    </w:p>
    <w:p w:rsidR="006C41F1" w:rsidRPr="006E3785" w:rsidRDefault="006C41F1" w:rsidP="006C41F1">
      <w:pPr>
        <w:rPr>
          <w:b/>
          <w:bCs/>
        </w:rPr>
      </w:pPr>
      <w:r w:rsidRPr="006E3785">
        <w:rPr>
          <w:b/>
          <w:bCs/>
        </w:rPr>
        <w:t>4. Encourage cross border Student Internship Program and Arcasia shall facilitate the process</w:t>
      </w:r>
    </w:p>
    <w:p w:rsidR="006C41F1" w:rsidRPr="006E3785" w:rsidRDefault="006C41F1" w:rsidP="006C41F1">
      <w:pPr>
        <w:rPr>
          <w:b/>
          <w:bCs/>
        </w:rPr>
      </w:pPr>
      <w:r w:rsidRPr="006E3785">
        <w:rPr>
          <w:b/>
          <w:bCs/>
        </w:rPr>
        <w:t>5. Encourage cross border young architects’ jobs so the profession looks more lucrative and Arcasia shall facilitate the process</w:t>
      </w:r>
    </w:p>
    <w:p w:rsidR="006C41F1" w:rsidRDefault="006C41F1" w:rsidP="006C41F1">
      <w:r>
        <w:t>6. Highlight the new trends in Architecture and Colleges and practicing architects to facilitate short lectures on them</w:t>
      </w:r>
    </w:p>
    <w:p w:rsidR="006C41F1" w:rsidRDefault="006C41F1" w:rsidP="006C41F1">
      <w:r>
        <w:t>7. Highlight the various specialisations Architecture profession can offer to a student so he she can choose their path. Right now elective subjects are offered but are more streamlined to subsequent PG Courses. Here we must talk about Arbitration, Journalism, Material Technologist, Estimation, Surveying, etc</w:t>
      </w:r>
    </w:p>
    <w:p w:rsidR="006C41F1" w:rsidRDefault="006C41F1" w:rsidP="006C41F1">
      <w:r>
        <w:t>8. Students should be involved in their country institute programs at every level so that they can feel a sense of belonging in their fraternity</w:t>
      </w:r>
    </w:p>
    <w:p w:rsidR="006C41F1" w:rsidRPr="00931A9B" w:rsidRDefault="006C41F1" w:rsidP="006C41F1">
      <w:pPr>
        <w:rPr>
          <w:b/>
          <w:bCs/>
        </w:rPr>
      </w:pPr>
      <w:r w:rsidRPr="00931A9B">
        <w:rPr>
          <w:b/>
          <w:bCs/>
        </w:rPr>
        <w:t>9. Institutes should have a Mentorship program for hand holding younger practices</w:t>
      </w:r>
      <w:r>
        <w:rPr>
          <w:b/>
          <w:bCs/>
        </w:rPr>
        <w:t xml:space="preserve"> – Young Entrepreneurship Dev Program (YEDP)</w:t>
      </w:r>
    </w:p>
    <w:p w:rsidR="006C41F1" w:rsidRDefault="006C41F1" w:rsidP="006C41F1">
      <w:r>
        <w:t>10. Professional Practice should be a major subject in the last two years of the course</w:t>
      </w:r>
    </w:p>
    <w:p w:rsidR="006C41F1" w:rsidRDefault="006C41F1" w:rsidP="006C41F1">
      <w:r>
        <w:t>11. Female architects are increasing more than Male architects – therefore Practice has to be conditioned in such a way; that after marriage or children they should be able to continue with their profession.</w:t>
      </w:r>
    </w:p>
    <w:p w:rsidR="006C41F1" w:rsidRDefault="006C41F1" w:rsidP="006C41F1">
      <w:r>
        <w:t>12. Master Programs should have students working in collaboration with Practicing Architects on live projects. (Category Trainer Practices)</w:t>
      </w:r>
    </w:p>
    <w:p w:rsidR="006C41F1" w:rsidRDefault="006C41F1" w:rsidP="006C41F1">
      <w:r>
        <w:t xml:space="preserve">13. ‘Dispute Resolution’ support from the institutes </w:t>
      </w:r>
    </w:p>
    <w:p w:rsidR="006C41F1" w:rsidRDefault="006C41F1" w:rsidP="006C41F1">
      <w:r>
        <w:t xml:space="preserve">14. Institute should provide a tool kit for Opening a New Office (Suggested 4pts like Rg with prof bodies, with tax authorities, documentation, service delivery </w:t>
      </w:r>
    </w:p>
    <w:p w:rsidR="006C41F1" w:rsidRDefault="006C41F1" w:rsidP="006C41F1">
      <w:r>
        <w:t xml:space="preserve">15. Green Rating or Sustainable Design Specialist should be Architects ……. We must encourage architects to do a course on this. </w:t>
      </w:r>
    </w:p>
    <w:p w:rsidR="006C41F1" w:rsidRDefault="006C41F1" w:rsidP="006C41F1">
      <w:r>
        <w:t>16. The association should have sub associations in various other groups of Urban Design, Int Des, PMC etc</w:t>
      </w:r>
    </w:p>
    <w:p w:rsidR="006C41F1" w:rsidRDefault="006C41F1" w:rsidP="006C41F1"/>
    <w:p w:rsidR="006C41F1" w:rsidRDefault="006C41F1" w:rsidP="006C41F1">
      <w:r>
        <w:t>17. Government should promote investor base in other non-urban regions</w:t>
      </w:r>
    </w:p>
    <w:p w:rsidR="006C41F1" w:rsidRDefault="006C41F1" w:rsidP="006C41F1">
      <w:r>
        <w:t xml:space="preserve">18. Introduce more Professional Awards to encourage the younger set of Architects. Give recognition of works. </w:t>
      </w:r>
    </w:p>
    <w:p w:rsidR="006C41F1" w:rsidRDefault="006C41F1" w:rsidP="006C41F1">
      <w:r>
        <w:t xml:space="preserve">19. Low productivity in Construction must be reworked by using </w:t>
      </w:r>
      <w:r w:rsidRPr="00C26863">
        <w:rPr>
          <w:b/>
          <w:bCs/>
        </w:rPr>
        <w:t>AI and advanced softwares</w:t>
      </w:r>
      <w:r>
        <w:t xml:space="preserve"> to develop the building design. Focus upcoming Architects more onto the advanced technology.</w:t>
      </w:r>
    </w:p>
    <w:p w:rsidR="006C41F1" w:rsidRDefault="006C41F1" w:rsidP="006C41F1">
      <w:r>
        <w:t>20. Continuing Professional Education to implemented to encourage professionals to improve themselves.</w:t>
      </w:r>
    </w:p>
    <w:p w:rsidR="006C41F1" w:rsidRDefault="006C41F1" w:rsidP="006C41F1">
      <w:r>
        <w:t>21. Local Institutes to address issues with Local Government Regulatory Bodies.</w:t>
      </w:r>
    </w:p>
    <w:p w:rsidR="006C41F1" w:rsidRDefault="006C41F1" w:rsidP="00C30BA9"/>
    <w:p w:rsidR="006C41F1" w:rsidRDefault="006C41F1" w:rsidP="00C30BA9">
      <w:r>
        <w:t>Actionable points -</w:t>
      </w:r>
    </w:p>
    <w:p w:rsidR="00C30BA9" w:rsidRPr="001A116D" w:rsidRDefault="00C30BA9" w:rsidP="00C30BA9">
      <w:pPr>
        <w:shd w:val="clear" w:color="auto" w:fill="FBE4D5" w:themeFill="accent2" w:themeFillTint="33"/>
        <w:rPr>
          <w:b/>
          <w:bCs/>
        </w:rPr>
      </w:pPr>
      <w:r w:rsidRPr="001A116D">
        <w:rPr>
          <w:b/>
          <w:bCs/>
        </w:rPr>
        <w:t>One of the major aims of ACPP should be result oriented cross committee collaboration with the following -</w:t>
      </w:r>
    </w:p>
    <w:p w:rsidR="00C30BA9" w:rsidRDefault="00C30BA9" w:rsidP="00C30BA9">
      <w:r>
        <w:t xml:space="preserve">1. </w:t>
      </w:r>
      <w:r w:rsidRPr="0014616B">
        <w:rPr>
          <w:b/>
          <w:bCs/>
        </w:rPr>
        <w:t>ACYA</w:t>
      </w:r>
      <w:r>
        <w:t xml:space="preserve"> – To formalise a document specific with regulations of how a </w:t>
      </w:r>
      <w:r w:rsidRPr="0014616B">
        <w:rPr>
          <w:b/>
          <w:bCs/>
          <w:u w:val="single"/>
        </w:rPr>
        <w:t>young architect</w:t>
      </w:r>
      <w:r>
        <w:t xml:space="preserve"> can apply for a job in any Arcasia Country. This application can be addressed to ACPP directly and later on it can be put on an APP. Also, to create a data bank of Architects in each country who would be willing to take up such candidates in their office.</w:t>
      </w:r>
    </w:p>
    <w:p w:rsidR="00C30BA9" w:rsidRDefault="00C30BA9" w:rsidP="00C30BA9">
      <w:r>
        <w:t xml:space="preserve">2. </w:t>
      </w:r>
      <w:r w:rsidRPr="0014616B">
        <w:rPr>
          <w:b/>
          <w:bCs/>
        </w:rPr>
        <w:t>ACAE</w:t>
      </w:r>
      <w:r>
        <w:t xml:space="preserve"> – To formalise a document specific with regulations of how </w:t>
      </w:r>
      <w:r w:rsidRPr="0014616B">
        <w:rPr>
          <w:b/>
          <w:bCs/>
          <w:u w:val="single"/>
        </w:rPr>
        <w:t>students of Architecture</w:t>
      </w:r>
      <w:r>
        <w:t xml:space="preserve"> can apply for an internship in any Arcasia Country. This application can be addressed to ACPP directly and later it can be put on an APP. Also, to create a data bank of Architects in each country who would be willing to take up such candidates in their office.</w:t>
      </w:r>
    </w:p>
    <w:p w:rsidR="00C30BA9" w:rsidRDefault="00C30BA9" w:rsidP="00C30BA9"/>
    <w:p w:rsidR="00C30BA9" w:rsidRDefault="00677657" w:rsidP="00C30BA9">
      <w:pPr>
        <w:shd w:val="clear" w:color="auto" w:fill="F7CAAC" w:themeFill="accent2" w:themeFillTint="66"/>
      </w:pPr>
      <w:r>
        <w:t xml:space="preserve">Next meetings - </w:t>
      </w:r>
      <w:r w:rsidR="00C30BA9">
        <w:t>The way forwards:</w:t>
      </w:r>
      <w:r w:rsidR="00EA3E12">
        <w:t xml:space="preserve"> further discussions and programs</w:t>
      </w:r>
    </w:p>
    <w:p w:rsidR="00C30BA9" w:rsidRDefault="00C30BA9" w:rsidP="00C30BA9">
      <w:r>
        <w:t>1. Finalise CPD program</w:t>
      </w:r>
    </w:p>
    <w:p w:rsidR="00C30BA9" w:rsidRDefault="00C30BA9" w:rsidP="00C30BA9">
      <w:r>
        <w:t>2. Finalise the Internship Program</w:t>
      </w:r>
    </w:p>
    <w:p w:rsidR="00C30BA9" w:rsidRDefault="00C30BA9" w:rsidP="00C30BA9">
      <w:r>
        <w:t>3. Finalise the Young Architects Employment Program</w:t>
      </w:r>
    </w:p>
    <w:p w:rsidR="00C30BA9" w:rsidRDefault="00C30BA9" w:rsidP="00C30BA9">
      <w:r>
        <w:t>4. Building Codes</w:t>
      </w:r>
    </w:p>
    <w:p w:rsidR="00C30BA9" w:rsidRDefault="00C30BA9" w:rsidP="00C30BA9">
      <w:r>
        <w:t xml:space="preserve">5. Focus on SDG </w:t>
      </w:r>
    </w:p>
    <w:p w:rsidR="00C30BA9" w:rsidRDefault="00C30BA9" w:rsidP="00C30BA9"/>
    <w:p w:rsidR="00BF1825" w:rsidRPr="00103E78" w:rsidRDefault="00BF1825" w:rsidP="00103E78">
      <w:pPr>
        <w:rPr>
          <w:sz w:val="24"/>
          <w:szCs w:val="24"/>
        </w:rPr>
      </w:pPr>
    </w:p>
    <w:sectPr w:rsidR="00BF1825" w:rsidRPr="00103E78" w:rsidSect="00B722A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A80" w:rsidRDefault="00765A80">
      <w:pPr>
        <w:spacing w:after="0" w:line="240" w:lineRule="auto"/>
      </w:pPr>
      <w:r>
        <w:separator/>
      </w:r>
    </w:p>
  </w:endnote>
  <w:endnote w:type="continuationSeparator" w:id="1">
    <w:p w:rsidR="00765A80" w:rsidRDefault="00765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A80" w:rsidRDefault="00765A80">
      <w:pPr>
        <w:spacing w:after="0" w:line="240" w:lineRule="auto"/>
      </w:pPr>
      <w:r>
        <w:separator/>
      </w:r>
    </w:p>
  </w:footnote>
  <w:footnote w:type="continuationSeparator" w:id="1">
    <w:p w:rsidR="00765A80" w:rsidRDefault="00765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29" w:rsidRPr="00E75D07" w:rsidRDefault="00765A80" w:rsidP="00326E29">
    <w:pPr>
      <w:pBdr>
        <w:bottom w:val="single" w:sz="4" w:space="1" w:color="auto"/>
      </w:pBdr>
      <w:jc w:val="center"/>
      <w:rPr>
        <w:sz w:val="36"/>
      </w:rPr>
    </w:pPr>
    <w:r>
      <w:rPr>
        <w:noProof/>
        <w:sz w:val="24"/>
        <w:lang w:val="en-US" w:bidi="bn-BD"/>
      </w:rPr>
      <w:drawing>
        <wp:anchor distT="0" distB="0" distL="114300" distR="114300" simplePos="0" relativeHeight="251657216" behindDoc="1" locked="0" layoutInCell="1" allowOverlap="1">
          <wp:simplePos x="0" y="0"/>
          <wp:positionH relativeFrom="margin">
            <wp:posOffset>-200025</wp:posOffset>
          </wp:positionH>
          <wp:positionV relativeFrom="paragraph">
            <wp:posOffset>-409575</wp:posOffset>
          </wp:positionV>
          <wp:extent cx="1114425" cy="715010"/>
          <wp:effectExtent l="0" t="0" r="0" b="0"/>
          <wp:wrapNone/>
          <wp:docPr id="1" name="Picture 1" descr="\\IDEASNAS\important\02_SOCIAL\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SNAS\important\02_SOCIAL\LOGO\LOGO.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114425" cy="7150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B722AA" w:rsidRPr="00B722AA">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69pt;margin-top:-29.25pt;width:180.5pt;height:63.6pt;z-index:-251658240;visibility:visible;mso-width-percent:400;mso-height-percent:200;mso-wrap-distance-top:3.6pt;mso-wrap-distance-bottom:3.6pt;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" filled="f" stroked="f">
          <v:textbox style="mso-fit-shape-to-text:t">
            <w:txbxContent>
              <w:p w:rsidR="00326E29" w:rsidRPr="00A72187" w:rsidRDefault="00765A80" w:rsidP="00326E29">
                <w:pPr>
                  <w:spacing w:line="240" w:lineRule="auto"/>
                  <w:rPr>
                    <w:b/>
                    <w:sz w:val="18"/>
                  </w:rPr>
                </w:pPr>
                <w:r>
                  <w:rPr>
                    <w:b/>
                    <w:sz w:val="40"/>
                  </w:rPr>
                  <w:t>ACPP</w:t>
                </w:r>
                <w:r>
                  <w:rPr>
                    <w:b/>
                    <w:sz w:val="40"/>
                  </w:rPr>
                  <w:br/>
                </w:r>
                <w:r w:rsidRPr="00A72187">
                  <w:rPr>
                    <w:b/>
                    <w:sz w:val="18"/>
                  </w:rPr>
                  <w:t>ARCASIA COMMITTEE</w:t>
                </w:r>
                <w:r>
                  <w:rPr>
                    <w:b/>
                    <w:sz w:val="18"/>
                  </w:rPr>
                  <w:br/>
                </w:r>
                <w:r w:rsidRPr="00A72187">
                  <w:rPr>
                    <w:b/>
                    <w:sz w:val="18"/>
                  </w:rPr>
                  <w:t>ON PROFESSIONAL PRACTICE</w:t>
                </w:r>
              </w:p>
            </w:txbxContent>
          </v:textbox>
        </v:shape>
      </w:pict>
    </w:r>
  </w:p>
  <w:p w:rsidR="00326E29" w:rsidRDefault="00765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BA9"/>
    <w:rsid w:val="00103E78"/>
    <w:rsid w:val="00677657"/>
    <w:rsid w:val="006C41F1"/>
    <w:rsid w:val="00765A80"/>
    <w:rsid w:val="00927707"/>
    <w:rsid w:val="00A84AA5"/>
    <w:rsid w:val="00B722AA"/>
    <w:rsid w:val="00BC66F4"/>
    <w:rsid w:val="00BF1825"/>
    <w:rsid w:val="00C30BA9"/>
    <w:rsid w:val="00D47B41"/>
    <w:rsid w:val="00EA3E12"/>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BA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Mukul Goyal</dc:creator>
  <cp:lastModifiedBy>ASUS</cp:lastModifiedBy>
  <cp:revision>3</cp:revision>
  <dcterms:created xsi:type="dcterms:W3CDTF">2023-04-19T10:50:00Z</dcterms:created>
  <dcterms:modified xsi:type="dcterms:W3CDTF">2023-04-19T10:50:00Z</dcterms:modified>
</cp:coreProperties>
</file>